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3874" w:rsidRPr="00423E12" w:rsidRDefault="00423E12" w:rsidP="00423E12">
      <w:pPr>
        <w:jc w:val="center"/>
        <w:rPr>
          <w:b/>
          <w:sz w:val="72"/>
          <w:szCs w:val="72"/>
        </w:rPr>
      </w:pPr>
      <w:r w:rsidRPr="00423E12">
        <w:rPr>
          <w:b/>
          <w:sz w:val="72"/>
          <w:szCs w:val="72"/>
        </w:rPr>
        <w:t>SETTORE TRIBUTI</w:t>
      </w:r>
    </w:p>
    <w:p w:rsidR="00423E12" w:rsidRPr="00423E12" w:rsidRDefault="00423E12" w:rsidP="00423E12">
      <w:pPr>
        <w:jc w:val="center"/>
        <w:rPr>
          <w:b/>
          <w:sz w:val="40"/>
          <w:szCs w:val="40"/>
        </w:rPr>
      </w:pPr>
      <w:r w:rsidRPr="00423E12">
        <w:rPr>
          <w:b/>
          <w:sz w:val="40"/>
          <w:szCs w:val="40"/>
        </w:rPr>
        <w:t>IMU</w:t>
      </w:r>
    </w:p>
    <w:p w:rsidR="00423E12" w:rsidRPr="008D1AC2" w:rsidRDefault="00642DF6" w:rsidP="008D1AC2">
      <w:pPr>
        <w:spacing w:after="0"/>
        <w:rPr>
          <w:sz w:val="32"/>
          <w:szCs w:val="32"/>
        </w:rPr>
      </w:pPr>
      <w:r>
        <w:rPr>
          <w:sz w:val="32"/>
          <w:szCs w:val="32"/>
        </w:rPr>
        <w:t xml:space="preserve">Per l’anno 2022, così come per l’anno 2021, </w:t>
      </w:r>
      <w:r w:rsidR="005C7395">
        <w:rPr>
          <w:sz w:val="32"/>
          <w:szCs w:val="32"/>
        </w:rPr>
        <w:t xml:space="preserve"> rimangono confermate l</w:t>
      </w:r>
      <w:r w:rsidR="00423E12" w:rsidRPr="008D1AC2">
        <w:rPr>
          <w:sz w:val="32"/>
          <w:szCs w:val="32"/>
        </w:rPr>
        <w:t xml:space="preserve">e aliquote </w:t>
      </w:r>
      <w:r w:rsidR="005C7395">
        <w:rPr>
          <w:sz w:val="32"/>
          <w:szCs w:val="32"/>
        </w:rPr>
        <w:t xml:space="preserve">e le detrazioni </w:t>
      </w:r>
      <w:r>
        <w:rPr>
          <w:sz w:val="32"/>
          <w:szCs w:val="32"/>
        </w:rPr>
        <w:t xml:space="preserve"> </w:t>
      </w:r>
      <w:r w:rsidR="005C7395">
        <w:rPr>
          <w:sz w:val="32"/>
          <w:szCs w:val="32"/>
        </w:rPr>
        <w:t xml:space="preserve">già </w:t>
      </w:r>
      <w:r w:rsidR="00423E12" w:rsidRPr="008D1AC2">
        <w:rPr>
          <w:sz w:val="32"/>
          <w:szCs w:val="32"/>
        </w:rPr>
        <w:t>deliberate per l’anno 2020  nella se</w:t>
      </w:r>
      <w:r>
        <w:rPr>
          <w:sz w:val="32"/>
          <w:szCs w:val="32"/>
        </w:rPr>
        <w:t>duta Cons</w:t>
      </w:r>
      <w:r w:rsidR="00582BEE">
        <w:rPr>
          <w:sz w:val="32"/>
          <w:szCs w:val="32"/>
        </w:rPr>
        <w:t>iliare numero 17 del 30</w:t>
      </w:r>
      <w:r w:rsidR="005C7395">
        <w:rPr>
          <w:sz w:val="32"/>
          <w:szCs w:val="32"/>
        </w:rPr>
        <w:t>/7/2020, come di seguito descritto</w:t>
      </w:r>
      <w:r w:rsidR="00423E12" w:rsidRPr="008D1AC2">
        <w:rPr>
          <w:sz w:val="32"/>
          <w:szCs w:val="3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88"/>
        <w:gridCol w:w="1505"/>
      </w:tblGrid>
      <w:tr w:rsidR="00423E12" w:rsidRPr="008D1AC2" w:rsidTr="008D1AC2">
        <w:trPr>
          <w:trHeight w:val="658"/>
        </w:trPr>
        <w:tc>
          <w:tcPr>
            <w:tcW w:w="12988" w:type="dxa"/>
          </w:tcPr>
          <w:p w:rsidR="00423E12" w:rsidRPr="008D1AC2" w:rsidRDefault="00423E12" w:rsidP="008D1AC2">
            <w:pPr>
              <w:spacing w:after="0"/>
              <w:rPr>
                <w:sz w:val="32"/>
                <w:szCs w:val="32"/>
              </w:rPr>
            </w:pPr>
            <w:r w:rsidRPr="008D1AC2">
              <w:rPr>
                <w:sz w:val="32"/>
                <w:szCs w:val="32"/>
              </w:rPr>
              <w:t>aliquota prevista per l’abitazione principale classificata nelle categorie catastali A/1, A/8 e A/9 e relative pertinenze (art. 1, comma 748, della L. n. 160/2019)</w:t>
            </w:r>
          </w:p>
        </w:tc>
        <w:tc>
          <w:tcPr>
            <w:tcW w:w="1505" w:type="dxa"/>
          </w:tcPr>
          <w:p w:rsidR="00423E12" w:rsidRPr="008D1AC2" w:rsidRDefault="00423E12" w:rsidP="008D1AC2">
            <w:pPr>
              <w:spacing w:after="0"/>
              <w:rPr>
                <w:sz w:val="32"/>
                <w:szCs w:val="32"/>
              </w:rPr>
            </w:pPr>
          </w:p>
          <w:p w:rsidR="00423E12" w:rsidRPr="008D1AC2" w:rsidRDefault="00423E12" w:rsidP="008D1AC2">
            <w:pPr>
              <w:spacing w:after="0"/>
              <w:rPr>
                <w:sz w:val="32"/>
                <w:szCs w:val="32"/>
              </w:rPr>
            </w:pPr>
            <w:r w:rsidRPr="008D1AC2">
              <w:rPr>
                <w:sz w:val="32"/>
                <w:szCs w:val="32"/>
              </w:rPr>
              <w:t>0,60%</w:t>
            </w:r>
          </w:p>
        </w:tc>
      </w:tr>
      <w:tr w:rsidR="00423E12" w:rsidRPr="008D1AC2" w:rsidTr="008D1AC2">
        <w:trPr>
          <w:trHeight w:val="1612"/>
        </w:trPr>
        <w:tc>
          <w:tcPr>
            <w:tcW w:w="12988" w:type="dxa"/>
          </w:tcPr>
          <w:p w:rsidR="00423E12" w:rsidRPr="008D1AC2" w:rsidRDefault="00423E12" w:rsidP="008D1AC2">
            <w:pPr>
              <w:spacing w:after="0"/>
              <w:rPr>
                <w:sz w:val="32"/>
                <w:szCs w:val="32"/>
              </w:rPr>
            </w:pPr>
            <w:r w:rsidRPr="008D1AC2">
              <w:rPr>
                <w:sz w:val="32"/>
                <w:szCs w:val="32"/>
              </w:rPr>
              <w:t>Alloggi regolarmente assegnati dagli Istituti autonomi per le case popolari (IACP) o dagli enti di edilizia residenziale pubblica, comunque denominati, aventi le stesse finalità degli IACP, istituiti in attuazione dell'articolo 93 del decreto del Presidente della Repubblica 24 luglio 1977, n. 616.</w:t>
            </w:r>
          </w:p>
        </w:tc>
        <w:tc>
          <w:tcPr>
            <w:tcW w:w="1505" w:type="dxa"/>
          </w:tcPr>
          <w:p w:rsidR="00423E12" w:rsidRPr="008D1AC2" w:rsidRDefault="00423E12" w:rsidP="008D1AC2">
            <w:pPr>
              <w:spacing w:after="0"/>
              <w:rPr>
                <w:sz w:val="32"/>
                <w:szCs w:val="32"/>
              </w:rPr>
            </w:pPr>
          </w:p>
          <w:p w:rsidR="00423E12" w:rsidRPr="008D1AC2" w:rsidRDefault="00423E12" w:rsidP="008D1AC2">
            <w:pPr>
              <w:spacing w:after="0"/>
              <w:rPr>
                <w:sz w:val="32"/>
                <w:szCs w:val="32"/>
              </w:rPr>
            </w:pPr>
          </w:p>
          <w:p w:rsidR="00423E12" w:rsidRPr="008D1AC2" w:rsidRDefault="00423E12" w:rsidP="008D1AC2">
            <w:pPr>
              <w:spacing w:after="0"/>
              <w:rPr>
                <w:sz w:val="32"/>
                <w:szCs w:val="32"/>
              </w:rPr>
            </w:pPr>
            <w:r w:rsidRPr="008D1AC2">
              <w:rPr>
                <w:sz w:val="32"/>
                <w:szCs w:val="32"/>
              </w:rPr>
              <w:t>1,00%</w:t>
            </w:r>
          </w:p>
        </w:tc>
      </w:tr>
      <w:tr w:rsidR="00423E12" w:rsidRPr="008D1AC2" w:rsidTr="008D1AC2">
        <w:trPr>
          <w:trHeight w:val="1992"/>
        </w:trPr>
        <w:tc>
          <w:tcPr>
            <w:tcW w:w="12988" w:type="dxa"/>
          </w:tcPr>
          <w:p w:rsidR="00423E12" w:rsidRPr="008D1AC2" w:rsidRDefault="00423E12" w:rsidP="008D1AC2">
            <w:pPr>
              <w:spacing w:after="0"/>
              <w:rPr>
                <w:sz w:val="32"/>
                <w:szCs w:val="32"/>
              </w:rPr>
            </w:pPr>
            <w:r w:rsidRPr="008D1AC2">
              <w:rPr>
                <w:sz w:val="32"/>
                <w:szCs w:val="32"/>
              </w:rPr>
              <w:t>Immobili ad uso abitativo iscritti nella categoria A (esclusa A/10):</w:t>
            </w:r>
          </w:p>
          <w:p w:rsidR="00423E12" w:rsidRPr="008D1AC2" w:rsidRDefault="00423E12" w:rsidP="008D1AC2">
            <w:pPr>
              <w:numPr>
                <w:ilvl w:val="0"/>
                <w:numId w:val="2"/>
              </w:numPr>
              <w:spacing w:after="0"/>
              <w:rPr>
                <w:sz w:val="32"/>
                <w:szCs w:val="32"/>
              </w:rPr>
            </w:pPr>
            <w:r w:rsidRPr="008D1AC2">
              <w:rPr>
                <w:sz w:val="32"/>
                <w:szCs w:val="32"/>
              </w:rPr>
              <w:t>locati con regolare contratto d’affitto, per il periodo dell’anno in cui risultano locati;</w:t>
            </w:r>
          </w:p>
          <w:p w:rsidR="00423E12" w:rsidRPr="008D1AC2" w:rsidRDefault="00423E12" w:rsidP="008D1AC2">
            <w:pPr>
              <w:numPr>
                <w:ilvl w:val="0"/>
                <w:numId w:val="2"/>
              </w:numPr>
              <w:spacing w:after="0"/>
              <w:rPr>
                <w:sz w:val="32"/>
                <w:szCs w:val="32"/>
              </w:rPr>
            </w:pPr>
            <w:r w:rsidRPr="008D1AC2">
              <w:rPr>
                <w:sz w:val="32"/>
                <w:szCs w:val="32"/>
              </w:rPr>
              <w:t>concessi in comodato gratuito a familiari, intesi come parenti fino al terzo grado ed affini fino al secondo grado, che vi stabiliscano la residenza e la dimora abituale</w:t>
            </w:r>
          </w:p>
        </w:tc>
        <w:tc>
          <w:tcPr>
            <w:tcW w:w="1505" w:type="dxa"/>
          </w:tcPr>
          <w:p w:rsidR="00423E12" w:rsidRPr="008D1AC2" w:rsidRDefault="00423E12" w:rsidP="008D1AC2">
            <w:pPr>
              <w:spacing w:after="0"/>
              <w:rPr>
                <w:sz w:val="32"/>
                <w:szCs w:val="32"/>
              </w:rPr>
            </w:pPr>
          </w:p>
          <w:p w:rsidR="00423E12" w:rsidRPr="008D1AC2" w:rsidRDefault="00423E12" w:rsidP="008D1AC2">
            <w:pPr>
              <w:spacing w:after="0"/>
              <w:rPr>
                <w:sz w:val="32"/>
                <w:szCs w:val="32"/>
              </w:rPr>
            </w:pPr>
          </w:p>
          <w:p w:rsidR="00423E12" w:rsidRPr="008D1AC2" w:rsidRDefault="00423E12" w:rsidP="008D1AC2">
            <w:pPr>
              <w:spacing w:after="0"/>
              <w:rPr>
                <w:sz w:val="32"/>
                <w:szCs w:val="32"/>
              </w:rPr>
            </w:pPr>
          </w:p>
          <w:p w:rsidR="00423E12" w:rsidRPr="008D1AC2" w:rsidRDefault="00423E12" w:rsidP="008D1AC2">
            <w:pPr>
              <w:spacing w:after="0"/>
              <w:rPr>
                <w:sz w:val="32"/>
                <w:szCs w:val="32"/>
              </w:rPr>
            </w:pPr>
            <w:r w:rsidRPr="008D1AC2">
              <w:rPr>
                <w:sz w:val="32"/>
                <w:szCs w:val="32"/>
              </w:rPr>
              <w:t>1,06%</w:t>
            </w:r>
          </w:p>
        </w:tc>
      </w:tr>
      <w:tr w:rsidR="00423E12" w:rsidRPr="008D1AC2" w:rsidTr="008D1AC2">
        <w:trPr>
          <w:trHeight w:val="430"/>
        </w:trPr>
        <w:tc>
          <w:tcPr>
            <w:tcW w:w="12988" w:type="dxa"/>
          </w:tcPr>
          <w:p w:rsidR="00423E12" w:rsidRPr="008D1AC2" w:rsidRDefault="00423E12" w:rsidP="008D1AC2">
            <w:pPr>
              <w:spacing w:after="0"/>
              <w:rPr>
                <w:sz w:val="32"/>
                <w:szCs w:val="32"/>
              </w:rPr>
            </w:pPr>
            <w:r w:rsidRPr="008D1AC2">
              <w:rPr>
                <w:sz w:val="32"/>
                <w:szCs w:val="32"/>
              </w:rPr>
              <w:t>Immobili iscritti nella categoria catastale B</w:t>
            </w:r>
          </w:p>
        </w:tc>
        <w:tc>
          <w:tcPr>
            <w:tcW w:w="1505" w:type="dxa"/>
          </w:tcPr>
          <w:p w:rsidR="00423E12" w:rsidRPr="008D1AC2" w:rsidRDefault="00423E12" w:rsidP="008D1AC2">
            <w:pPr>
              <w:spacing w:after="0"/>
              <w:rPr>
                <w:sz w:val="32"/>
                <w:szCs w:val="32"/>
              </w:rPr>
            </w:pPr>
            <w:r w:rsidRPr="008D1AC2">
              <w:rPr>
                <w:sz w:val="32"/>
                <w:szCs w:val="32"/>
              </w:rPr>
              <w:t>1,06%</w:t>
            </w:r>
          </w:p>
        </w:tc>
      </w:tr>
      <w:tr w:rsidR="00423E12" w:rsidRPr="008D1AC2" w:rsidTr="008D1AC2">
        <w:trPr>
          <w:trHeight w:val="459"/>
        </w:trPr>
        <w:tc>
          <w:tcPr>
            <w:tcW w:w="12988" w:type="dxa"/>
          </w:tcPr>
          <w:p w:rsidR="00423E12" w:rsidRPr="008D1AC2" w:rsidRDefault="00423E12" w:rsidP="008D1AC2">
            <w:pPr>
              <w:spacing w:after="0"/>
              <w:rPr>
                <w:sz w:val="32"/>
                <w:szCs w:val="32"/>
              </w:rPr>
            </w:pPr>
            <w:r w:rsidRPr="008D1AC2">
              <w:rPr>
                <w:sz w:val="32"/>
                <w:szCs w:val="32"/>
              </w:rPr>
              <w:t>Immobili iscritti nella categoria catastale D (esclusa D10)</w:t>
            </w:r>
          </w:p>
        </w:tc>
        <w:tc>
          <w:tcPr>
            <w:tcW w:w="1505" w:type="dxa"/>
          </w:tcPr>
          <w:p w:rsidR="00423E12" w:rsidRPr="008D1AC2" w:rsidRDefault="00423E12" w:rsidP="008D1AC2">
            <w:pPr>
              <w:spacing w:after="0"/>
              <w:rPr>
                <w:sz w:val="32"/>
                <w:szCs w:val="32"/>
              </w:rPr>
            </w:pPr>
            <w:r w:rsidRPr="008D1AC2">
              <w:rPr>
                <w:sz w:val="32"/>
                <w:szCs w:val="32"/>
              </w:rPr>
              <w:t>1,06%</w:t>
            </w:r>
          </w:p>
        </w:tc>
      </w:tr>
      <w:tr w:rsidR="00423E12" w:rsidRPr="008D1AC2" w:rsidTr="008D1AC2">
        <w:trPr>
          <w:trHeight w:val="1037"/>
        </w:trPr>
        <w:tc>
          <w:tcPr>
            <w:tcW w:w="12988" w:type="dxa"/>
          </w:tcPr>
          <w:p w:rsidR="00423E12" w:rsidRPr="008D1AC2" w:rsidRDefault="00423E12" w:rsidP="008D1AC2">
            <w:pPr>
              <w:spacing w:after="0"/>
              <w:rPr>
                <w:sz w:val="32"/>
                <w:szCs w:val="32"/>
              </w:rPr>
            </w:pPr>
            <w:r w:rsidRPr="008D1AC2">
              <w:rPr>
                <w:sz w:val="32"/>
                <w:szCs w:val="32"/>
              </w:rPr>
              <w:t>Immobili iscritti nelle categorie catastali A/10, C/1, C/2, C/3, C/4, C/5 ed utilizzati direttamente nell’esercizio di impresa o lavoro autonomo da parte del possessore.</w:t>
            </w:r>
          </w:p>
        </w:tc>
        <w:tc>
          <w:tcPr>
            <w:tcW w:w="1505" w:type="dxa"/>
          </w:tcPr>
          <w:p w:rsidR="00423E12" w:rsidRPr="008D1AC2" w:rsidRDefault="00423E12" w:rsidP="008D1AC2">
            <w:pPr>
              <w:spacing w:after="0"/>
              <w:rPr>
                <w:sz w:val="32"/>
                <w:szCs w:val="32"/>
              </w:rPr>
            </w:pPr>
          </w:p>
          <w:p w:rsidR="00423E12" w:rsidRPr="008D1AC2" w:rsidRDefault="00423E12" w:rsidP="008D1AC2">
            <w:pPr>
              <w:spacing w:after="0"/>
              <w:rPr>
                <w:sz w:val="32"/>
                <w:szCs w:val="32"/>
              </w:rPr>
            </w:pPr>
            <w:r w:rsidRPr="008D1AC2">
              <w:rPr>
                <w:sz w:val="32"/>
                <w:szCs w:val="32"/>
              </w:rPr>
              <w:t>0,96%</w:t>
            </w:r>
          </w:p>
        </w:tc>
      </w:tr>
      <w:tr w:rsidR="00423E12" w:rsidRPr="008D1AC2" w:rsidTr="008D1AC2">
        <w:trPr>
          <w:trHeight w:val="1124"/>
        </w:trPr>
        <w:tc>
          <w:tcPr>
            <w:tcW w:w="12988" w:type="dxa"/>
          </w:tcPr>
          <w:p w:rsidR="00423E12" w:rsidRPr="008D1AC2" w:rsidRDefault="00423E12" w:rsidP="008D1AC2">
            <w:pPr>
              <w:spacing w:after="0"/>
              <w:rPr>
                <w:sz w:val="32"/>
                <w:szCs w:val="32"/>
              </w:rPr>
            </w:pPr>
            <w:r w:rsidRPr="008D1AC2">
              <w:rPr>
                <w:sz w:val="32"/>
                <w:szCs w:val="32"/>
              </w:rPr>
              <w:t xml:space="preserve">Immobili “merce” (fabbricati costruiti e destinati dall'impresa costruttrice alla vendita, fintanto che permanga tale destinazione e non siano in ogni caso locati) </w:t>
            </w:r>
          </w:p>
        </w:tc>
        <w:tc>
          <w:tcPr>
            <w:tcW w:w="1505" w:type="dxa"/>
          </w:tcPr>
          <w:p w:rsidR="00423E12" w:rsidRPr="008D1AC2" w:rsidRDefault="00423E12" w:rsidP="008D1AC2">
            <w:pPr>
              <w:spacing w:after="0"/>
              <w:rPr>
                <w:sz w:val="32"/>
                <w:szCs w:val="32"/>
              </w:rPr>
            </w:pPr>
          </w:p>
          <w:p w:rsidR="00423E12" w:rsidRPr="008D1AC2" w:rsidRDefault="00423E12" w:rsidP="008D1AC2">
            <w:pPr>
              <w:spacing w:after="0"/>
              <w:rPr>
                <w:sz w:val="32"/>
                <w:szCs w:val="32"/>
              </w:rPr>
            </w:pPr>
            <w:r w:rsidRPr="008D1AC2">
              <w:rPr>
                <w:sz w:val="32"/>
                <w:szCs w:val="32"/>
              </w:rPr>
              <w:t>0,25%</w:t>
            </w:r>
          </w:p>
        </w:tc>
      </w:tr>
      <w:tr w:rsidR="00423E12" w:rsidRPr="008D1AC2" w:rsidTr="008D1AC2">
        <w:trPr>
          <w:trHeight w:val="430"/>
        </w:trPr>
        <w:tc>
          <w:tcPr>
            <w:tcW w:w="12988" w:type="dxa"/>
          </w:tcPr>
          <w:p w:rsidR="00423E12" w:rsidRPr="008D1AC2" w:rsidRDefault="00423E12" w:rsidP="008D1AC2">
            <w:pPr>
              <w:spacing w:after="0"/>
              <w:rPr>
                <w:sz w:val="32"/>
                <w:szCs w:val="32"/>
              </w:rPr>
            </w:pPr>
            <w:r w:rsidRPr="008D1AC2">
              <w:rPr>
                <w:sz w:val="32"/>
                <w:szCs w:val="32"/>
              </w:rPr>
              <w:t xml:space="preserve">Immobili diversi da quelli elencati in precedenza </w:t>
            </w:r>
          </w:p>
        </w:tc>
        <w:tc>
          <w:tcPr>
            <w:tcW w:w="1505" w:type="dxa"/>
          </w:tcPr>
          <w:p w:rsidR="00423E12" w:rsidRPr="008D1AC2" w:rsidRDefault="00423E12" w:rsidP="008D1AC2">
            <w:pPr>
              <w:spacing w:after="0"/>
              <w:rPr>
                <w:sz w:val="32"/>
                <w:szCs w:val="32"/>
              </w:rPr>
            </w:pPr>
            <w:r w:rsidRPr="008D1AC2">
              <w:rPr>
                <w:sz w:val="32"/>
                <w:szCs w:val="32"/>
              </w:rPr>
              <w:t>1,14%</w:t>
            </w:r>
          </w:p>
        </w:tc>
      </w:tr>
    </w:tbl>
    <w:p w:rsidR="00423E12" w:rsidRPr="008D1AC2" w:rsidRDefault="00423E12" w:rsidP="008D1AC2">
      <w:pPr>
        <w:spacing w:after="0"/>
        <w:rPr>
          <w:sz w:val="32"/>
          <w:szCs w:val="32"/>
        </w:rPr>
      </w:pPr>
    </w:p>
    <w:p w:rsidR="00423E12" w:rsidRPr="008D1AC2" w:rsidRDefault="00423E12" w:rsidP="00423E12">
      <w:pPr>
        <w:numPr>
          <w:ilvl w:val="0"/>
          <w:numId w:val="1"/>
        </w:numPr>
        <w:rPr>
          <w:i/>
          <w:sz w:val="24"/>
          <w:szCs w:val="24"/>
        </w:rPr>
      </w:pPr>
      <w:r w:rsidRPr="008D1AC2">
        <w:rPr>
          <w:sz w:val="24"/>
          <w:szCs w:val="24"/>
        </w:rPr>
        <w:t>detrazione per l’abitazione principale classificata nelle categorie catastali A/1, A/8 e A/9 e relative pertinenze (art. 1, comma 749, della L. n. 160/2019): dall'imposta si detraggono, fino a concorrenza del suo ammontare, euro 200 rapportati al periodo dell'anno durante il quale si protrae tale destinazione; se l'unità immobiliare è adibita ad abitazione principale da più soggetti passivi, la detrazione spetta a ciascuno di essi proporzionalmente alla quota per la quale la destinazione medesima si verifica. La suddetta detrazione si applica agli alloggi regolarmente assegnati dagli istituti autonomi per le case popolari (IACP) o dagli enti di edilizia residenziale pubblica, comunque denominati, aventi le stesse finalità degli IACP, istituiti in attuazione dell'articolo 93 del decreto del Presidente della Repubblica 24 luglio 1977, n. 616;</w:t>
      </w:r>
    </w:p>
    <w:p w:rsidR="007F47C7" w:rsidRDefault="007F47C7" w:rsidP="007F47C7">
      <w:pPr>
        <w:jc w:val="center"/>
        <w:rPr>
          <w:b/>
          <w:sz w:val="40"/>
          <w:szCs w:val="40"/>
        </w:rPr>
      </w:pPr>
    </w:p>
    <w:p w:rsidR="007F47C7" w:rsidRDefault="007F47C7">
      <w:pPr>
        <w:rPr>
          <w:b/>
          <w:sz w:val="32"/>
          <w:szCs w:val="32"/>
        </w:rPr>
      </w:pPr>
      <w:bookmarkStart w:id="0" w:name="_GoBack"/>
      <w:bookmarkEnd w:id="0"/>
    </w:p>
    <w:p w:rsidR="00423E12" w:rsidRPr="008D1AC2" w:rsidRDefault="00423E12">
      <w:pPr>
        <w:rPr>
          <w:b/>
          <w:sz w:val="32"/>
          <w:szCs w:val="32"/>
        </w:rPr>
      </w:pPr>
      <w:r w:rsidRPr="008D1AC2">
        <w:rPr>
          <w:b/>
          <w:sz w:val="32"/>
          <w:szCs w:val="32"/>
        </w:rPr>
        <w:t>Il personale del Settore Tributi rimane a disposizione per informazioni in merito:</w:t>
      </w:r>
    </w:p>
    <w:p w:rsidR="008D1AC2" w:rsidRPr="008D1AC2" w:rsidRDefault="00423E12" w:rsidP="00423E12">
      <w:pPr>
        <w:pStyle w:val="Paragrafoelenco"/>
        <w:numPr>
          <w:ilvl w:val="0"/>
          <w:numId w:val="1"/>
        </w:numPr>
        <w:rPr>
          <w:b/>
          <w:sz w:val="32"/>
          <w:szCs w:val="32"/>
        </w:rPr>
      </w:pPr>
      <w:r w:rsidRPr="008D1AC2">
        <w:rPr>
          <w:b/>
          <w:sz w:val="32"/>
          <w:szCs w:val="32"/>
        </w:rPr>
        <w:t xml:space="preserve">telefonicamente dal </w:t>
      </w:r>
      <w:proofErr w:type="spellStart"/>
      <w:r w:rsidRPr="008D1AC2">
        <w:rPr>
          <w:b/>
          <w:sz w:val="32"/>
          <w:szCs w:val="32"/>
        </w:rPr>
        <w:t>lunedi</w:t>
      </w:r>
      <w:proofErr w:type="spellEnd"/>
      <w:r w:rsidRPr="008D1AC2">
        <w:rPr>
          <w:b/>
          <w:sz w:val="32"/>
          <w:szCs w:val="32"/>
        </w:rPr>
        <w:t xml:space="preserve"> al </w:t>
      </w:r>
      <w:proofErr w:type="spellStart"/>
      <w:r w:rsidRPr="008D1AC2">
        <w:rPr>
          <w:b/>
          <w:sz w:val="32"/>
          <w:szCs w:val="32"/>
        </w:rPr>
        <w:t>venerdi</w:t>
      </w:r>
      <w:proofErr w:type="spellEnd"/>
      <w:r w:rsidRPr="008D1AC2">
        <w:rPr>
          <w:b/>
          <w:sz w:val="32"/>
          <w:szCs w:val="32"/>
        </w:rPr>
        <w:t xml:space="preserve"> dalle ore 10 alle ore 13 </w:t>
      </w:r>
    </w:p>
    <w:p w:rsidR="00423E12" w:rsidRPr="008D1AC2" w:rsidRDefault="00423E12" w:rsidP="008D1AC2">
      <w:pPr>
        <w:pStyle w:val="Paragrafoelenco"/>
        <w:ind w:left="1080"/>
        <w:rPr>
          <w:b/>
          <w:sz w:val="32"/>
          <w:szCs w:val="32"/>
        </w:rPr>
      </w:pPr>
      <w:r w:rsidRPr="008D1AC2">
        <w:rPr>
          <w:b/>
          <w:sz w:val="32"/>
          <w:szCs w:val="32"/>
        </w:rPr>
        <w:t>ai numeri 01940029263</w:t>
      </w:r>
      <w:r w:rsidR="008D1AC2" w:rsidRPr="008D1AC2">
        <w:rPr>
          <w:b/>
          <w:sz w:val="32"/>
          <w:szCs w:val="32"/>
        </w:rPr>
        <w:t xml:space="preserve"> – </w:t>
      </w:r>
      <w:r w:rsidR="00582BEE">
        <w:rPr>
          <w:b/>
          <w:sz w:val="32"/>
          <w:szCs w:val="32"/>
        </w:rPr>
        <w:t>01940029</w:t>
      </w:r>
      <w:r w:rsidR="008D1AC2" w:rsidRPr="008D1AC2">
        <w:rPr>
          <w:b/>
          <w:sz w:val="32"/>
          <w:szCs w:val="32"/>
        </w:rPr>
        <w:t xml:space="preserve">277 – </w:t>
      </w:r>
      <w:r w:rsidR="00582BEE">
        <w:rPr>
          <w:b/>
          <w:sz w:val="32"/>
          <w:szCs w:val="32"/>
        </w:rPr>
        <w:t>01940029</w:t>
      </w:r>
      <w:r w:rsidR="008D1AC2" w:rsidRPr="008D1AC2">
        <w:rPr>
          <w:b/>
          <w:sz w:val="32"/>
          <w:szCs w:val="32"/>
        </w:rPr>
        <w:t xml:space="preserve">278 – </w:t>
      </w:r>
      <w:r w:rsidR="00582BEE">
        <w:rPr>
          <w:b/>
          <w:sz w:val="32"/>
          <w:szCs w:val="32"/>
        </w:rPr>
        <w:t>01940029</w:t>
      </w:r>
      <w:r w:rsidR="008D1AC2" w:rsidRPr="008D1AC2">
        <w:rPr>
          <w:b/>
          <w:sz w:val="32"/>
          <w:szCs w:val="32"/>
        </w:rPr>
        <w:t>216</w:t>
      </w:r>
    </w:p>
    <w:p w:rsidR="008D1AC2" w:rsidRPr="008D1AC2" w:rsidRDefault="008D1AC2" w:rsidP="00423E12">
      <w:pPr>
        <w:pStyle w:val="Paragrafoelenco"/>
        <w:numPr>
          <w:ilvl w:val="0"/>
          <w:numId w:val="1"/>
        </w:numPr>
        <w:rPr>
          <w:b/>
          <w:sz w:val="32"/>
          <w:szCs w:val="32"/>
        </w:rPr>
      </w:pPr>
      <w:r w:rsidRPr="008D1AC2">
        <w:rPr>
          <w:b/>
          <w:sz w:val="32"/>
          <w:szCs w:val="32"/>
        </w:rPr>
        <w:t xml:space="preserve">via email all’indirizzo </w:t>
      </w:r>
      <w:hyperlink r:id="rId6" w:history="1">
        <w:r w:rsidRPr="008D1AC2">
          <w:rPr>
            <w:rStyle w:val="Collegamentoipertestuale"/>
            <w:b/>
            <w:sz w:val="32"/>
            <w:szCs w:val="32"/>
          </w:rPr>
          <w:t>tributi@comune.albissolamarina.sv.it</w:t>
        </w:r>
      </w:hyperlink>
    </w:p>
    <w:p w:rsidR="008D1AC2" w:rsidRPr="008D1AC2" w:rsidRDefault="008D1AC2" w:rsidP="00423E12">
      <w:pPr>
        <w:pStyle w:val="Paragrafoelenco"/>
        <w:numPr>
          <w:ilvl w:val="0"/>
          <w:numId w:val="1"/>
        </w:numPr>
        <w:rPr>
          <w:b/>
          <w:sz w:val="32"/>
          <w:szCs w:val="32"/>
        </w:rPr>
      </w:pPr>
      <w:r w:rsidRPr="008D1AC2">
        <w:rPr>
          <w:b/>
          <w:sz w:val="32"/>
          <w:szCs w:val="32"/>
        </w:rPr>
        <w:t>via fax 019481528</w:t>
      </w:r>
    </w:p>
    <w:sectPr w:rsidR="008D1AC2" w:rsidRPr="008D1AC2" w:rsidSect="00423E12">
      <w:pgSz w:w="16839" w:h="23814" w:code="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singleLevel"/>
    <w:tmpl w:val="00000003"/>
    <w:name w:val="WW8Num3"/>
    <w:lvl w:ilvl="0">
      <w:start w:val="1"/>
      <w:numFmt w:val="bullet"/>
      <w:lvlText w:val="-"/>
      <w:lvlJc w:val="left"/>
      <w:pPr>
        <w:tabs>
          <w:tab w:val="num" w:pos="0"/>
        </w:tabs>
        <w:ind w:left="1080" w:hanging="360"/>
      </w:pPr>
      <w:rPr>
        <w:rFonts w:ascii="Times New Roman" w:hAnsi="Times New Roman" w:cs="Symbol"/>
      </w:rPr>
    </w:lvl>
  </w:abstractNum>
  <w:abstractNum w:abstractNumId="1">
    <w:nsid w:val="2DA25349"/>
    <w:multiLevelType w:val="hybridMultilevel"/>
    <w:tmpl w:val="B43CD4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3"/>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E12"/>
    <w:rsid w:val="002C7BAD"/>
    <w:rsid w:val="003C43DC"/>
    <w:rsid w:val="00423E12"/>
    <w:rsid w:val="00582BEE"/>
    <w:rsid w:val="005C7395"/>
    <w:rsid w:val="00642DF6"/>
    <w:rsid w:val="007F47C7"/>
    <w:rsid w:val="008710DD"/>
    <w:rsid w:val="008D1AC2"/>
    <w:rsid w:val="00D23874"/>
    <w:rsid w:val="00E97DC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23E12"/>
    <w:pPr>
      <w:ind w:left="720"/>
      <w:contextualSpacing/>
    </w:pPr>
  </w:style>
  <w:style w:type="character" w:styleId="Collegamentoipertestuale">
    <w:name w:val="Hyperlink"/>
    <w:basedOn w:val="Carpredefinitoparagrafo"/>
    <w:uiPriority w:val="99"/>
    <w:unhideWhenUsed/>
    <w:rsid w:val="008D1AC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423E12"/>
    <w:pPr>
      <w:ind w:left="720"/>
      <w:contextualSpacing/>
    </w:pPr>
  </w:style>
  <w:style w:type="character" w:styleId="Collegamentoipertestuale">
    <w:name w:val="Hyperlink"/>
    <w:basedOn w:val="Carpredefinitoparagrafo"/>
    <w:uiPriority w:val="99"/>
    <w:unhideWhenUsed/>
    <w:rsid w:val="008D1A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ributi@comune.albissolamarina.sv.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414</Words>
  <Characters>2364</Characters>
  <Application>Microsoft Office Word</Application>
  <DocSecurity>0</DocSecurity>
  <Lines>19</Lines>
  <Paragraphs>5</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2773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FORTUNATO</dc:creator>
  <cp:lastModifiedBy>FORTUNATO</cp:lastModifiedBy>
  <cp:revision>2</cp:revision>
  <cp:lastPrinted>2022-04-05T06:50:00Z</cp:lastPrinted>
  <dcterms:created xsi:type="dcterms:W3CDTF">2022-04-06T08:12:00Z</dcterms:created>
  <dcterms:modified xsi:type="dcterms:W3CDTF">2022-04-06T08:12:00Z</dcterms:modified>
</cp:coreProperties>
</file>